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rPr>
          <w:b w:val="1"/>
          <w:sz w:val="28"/>
          <w:szCs w:val="28"/>
        </w:rPr>
      </w:pPr>
      <w:r w:rsidDel="00000000" w:rsidR="00000000" w:rsidRPr="00000000">
        <w:rPr>
          <w:rtl w:val="0"/>
        </w:rPr>
      </w:r>
    </w:p>
    <w:p w:rsidR="00000000" w:rsidDel="00000000" w:rsidP="00000000" w:rsidRDefault="00000000" w:rsidRPr="00000000" w14:paraId="00000002">
      <w:pPr>
        <w:jc w:val="both"/>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b w:val="1"/>
        </w:rPr>
      </w:pPr>
      <w:bookmarkStart w:colFirst="0" w:colLast="0" w:name="_gjdgxs" w:id="0"/>
      <w:bookmarkEnd w:id="0"/>
      <w:r w:rsidDel="00000000" w:rsidR="00000000" w:rsidRPr="00000000">
        <w:rPr>
          <w:b w:val="1"/>
          <w:sz w:val="28"/>
          <w:szCs w:val="28"/>
          <w:rtl w:val="0"/>
        </w:rPr>
        <w:t xml:space="preserve">Marianne Vitale y Agathe Snow celebran su más reciente proyecto junto a Tequila Casa Dragones</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13 </w:t>
      </w:r>
      <w:r w:rsidDel="00000000" w:rsidR="00000000" w:rsidRPr="00000000">
        <w:rPr>
          <w:b w:val="1"/>
          <w:rtl w:val="0"/>
        </w:rPr>
        <w:t xml:space="preserve">de septiembre de 2019</w:t>
      </w:r>
      <w:r w:rsidDel="00000000" w:rsidR="00000000" w:rsidRPr="00000000">
        <w:rPr>
          <w:rtl w:val="0"/>
        </w:rPr>
        <w:t xml:space="preserve">.-   De la mano de las artistas contemporáneas Marianne Vitale y Agathe Snow, Tequila Casa Dragones se enorgulleció de haber participado en tres cenas especiales –los pasados 29, 30 y 31 de agosto–, para celebrar el proyecto </w:t>
      </w:r>
      <w:r w:rsidDel="00000000" w:rsidR="00000000" w:rsidRPr="00000000">
        <w:rPr>
          <w:i w:val="1"/>
          <w:rtl w:val="0"/>
        </w:rPr>
        <w:t xml:space="preserve">Double Vision</w:t>
      </w:r>
      <w:r w:rsidDel="00000000" w:rsidR="00000000" w:rsidRPr="00000000">
        <w:rPr>
          <w:rtl w:val="0"/>
        </w:rPr>
        <w:t xml:space="preserve"> en la casa de Elaine de Kooning, en East Hampton, Nueva York.</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cada una de las cenas asistieron 30 personas –quienes disfrutaron del menú preparado por las mismas Vitale y Snow, maridado con Tequila Casa Dragones Joven–, entre artistas y colaboradores de las artistas neoyorkinas: como Simone Shubuck y su esposo Adam Rapaport, editor en jefe de Bon Appetit; y Caitlin Brody, editora de Entretenimiento en Bon Appetit; además de personalidades de la escena culinaria en Nueva York, como  la chef Mina Stone, de Mina’s en MoMA PS1, y Natasha Pickowicz, chef repostera en Flora Bar y Café Altro Paradiso, así como la diseñadora internacionalmente reconocida Donna Karan.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Como su nombre lo sugiere, </w:t>
      </w:r>
      <w:r w:rsidDel="00000000" w:rsidR="00000000" w:rsidRPr="00000000">
        <w:rPr>
          <w:i w:val="1"/>
          <w:rtl w:val="0"/>
        </w:rPr>
        <w:t xml:space="preserve">Double Vision</w:t>
      </w:r>
      <w:r w:rsidDel="00000000" w:rsidR="00000000" w:rsidRPr="00000000">
        <w:rPr>
          <w:rtl w:val="0"/>
        </w:rPr>
        <w:t xml:space="preserve"> es un proyecto inspirado en el desorden visual de insuficiencia de convergencia, en el que se presenta la incapacidad para mantener la función binocular mientras los ojos trabajan a una distancia cercana.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Snow y Vitale decidieron colaborar para crear esta obra provocativa y lúdica, que trae consigo la noción de que la doble visión es algo que se debe conseguir y desarrollar, sin temerle. Esto, en términos de colaboraciones artísticas como la expuesta, en la que se conjuga la gastronomía y el arte en una misma experiencia.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Desde su creación, Tequila Casa Dragones se ha comprometido en impulsar la gastronomía y el arte, celebrando el talento de importantes chefs y artistas nacionales e internacionales, en eventosexclusivos, tanto en México como en el extranjero.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más información acerca de este y otros eventos, visita </w:t>
      </w:r>
      <w:hyperlink r:id="rId6">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shd w:fill="ffffff" w:val="clear"/>
        <w:jc w:val="both"/>
        <w:rPr>
          <w:b w:val="1"/>
        </w:rPr>
      </w:pPr>
      <w:r w:rsidDel="00000000" w:rsidR="00000000" w:rsidRPr="00000000">
        <w:rPr>
          <w:b w:val="1"/>
          <w:rtl w:val="0"/>
        </w:rPr>
        <w:t xml:space="preserve">Acerca de Casa Dragones</w:t>
      </w:r>
    </w:p>
    <w:p w:rsidR="00000000" w:rsidDel="00000000" w:rsidP="00000000" w:rsidRDefault="00000000" w:rsidRPr="00000000" w14:paraId="00000015">
      <w:pPr>
        <w:shd w:fill="ffffff" w:val="clear"/>
        <w:jc w:val="both"/>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42.85714285714283" w:lineRule="auto"/>
        <w:jc w:val="both"/>
        <w:rPr/>
      </w:pPr>
      <w:r w:rsidDel="00000000" w:rsidR="00000000" w:rsidRPr="00000000">
        <w:rPr>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42.85714285714283" w:lineRule="auto"/>
        <w:jc w:val="both"/>
        <w:rPr/>
      </w:pPr>
      <w:r w:rsidDel="00000000" w:rsidR="00000000" w:rsidRPr="00000000">
        <w:rPr>
          <w:rtl w:val="0"/>
        </w:rPr>
        <w:t xml:space="preserve">Para más información favor de visitar nuestra página de internet </w:t>
      </w:r>
      <w:hyperlink r:id="rId7">
        <w:r w:rsidDel="00000000" w:rsidR="00000000" w:rsidRPr="00000000">
          <w:rPr>
            <w:rtl w:val="0"/>
          </w:rPr>
          <w:t xml:space="preserve">http://www.casadragones.com/</w:t>
        </w:r>
      </w:hyperlink>
      <w:r w:rsidDel="00000000" w:rsidR="00000000" w:rsidRPr="00000000">
        <w:rPr>
          <w:rtl w:val="0"/>
        </w:rPr>
        <w:t xml:space="preserve"> o síguenos en @casadragones en Facebook, Instagram o Twitter.</w:t>
      </w:r>
    </w:p>
    <w:p w:rsidR="00000000" w:rsidDel="00000000" w:rsidP="00000000" w:rsidRDefault="00000000" w:rsidRPr="00000000" w14:paraId="00000018">
      <w:pPr>
        <w:shd w:fill="ffffff" w:val="clea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CONTACTO</w:t>
      </w:r>
    </w:p>
    <w:p w:rsidR="00000000" w:rsidDel="00000000" w:rsidP="00000000" w:rsidRDefault="00000000" w:rsidRPr="00000000" w14:paraId="0000001B">
      <w:pPr>
        <w:jc w:val="both"/>
        <w:rPr/>
      </w:pPr>
      <w:r w:rsidDel="00000000" w:rsidR="00000000" w:rsidRPr="00000000">
        <w:rPr>
          <w:rtl w:val="0"/>
        </w:rPr>
        <w:t xml:space="preserve">Ahilen Chávez Hernández /  Account Executive </w:t>
      </w:r>
    </w:p>
    <w:p w:rsidR="00000000" w:rsidDel="00000000" w:rsidP="00000000" w:rsidRDefault="00000000" w:rsidRPr="00000000" w14:paraId="0000001C">
      <w:pPr>
        <w:jc w:val="both"/>
        <w:rPr/>
      </w:pPr>
      <w:hyperlink r:id="rId8">
        <w:r w:rsidDel="00000000" w:rsidR="00000000" w:rsidRPr="00000000">
          <w:rPr>
            <w:color w:val="1155cc"/>
            <w:u w:val="single"/>
            <w:rtl w:val="0"/>
          </w:rPr>
          <w:t xml:space="preserve">ahilen.chavez@another.co</w:t>
        </w:r>
      </w:hyperlink>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t xml:space="preserve">Cel: +52 1 5524709830</w:t>
      </w:r>
    </w:p>
    <w:p w:rsidR="00000000" w:rsidDel="00000000" w:rsidP="00000000" w:rsidRDefault="00000000" w:rsidRPr="00000000" w14:paraId="0000001E">
      <w:pPr>
        <w:jc w:val="both"/>
        <w:rPr/>
      </w:pPr>
      <w:r w:rsidDel="00000000" w:rsidR="00000000" w:rsidRPr="00000000">
        <w:rPr>
          <w:rtl w:val="0"/>
        </w:rPr>
        <w:t xml:space="preserve">Av. Paseo de la Reforma #26 Piso 25</w:t>
      </w:r>
    </w:p>
    <w:p w:rsidR="00000000" w:rsidDel="00000000" w:rsidP="00000000" w:rsidRDefault="00000000" w:rsidRPr="00000000" w14:paraId="0000001F">
      <w:pPr>
        <w:jc w:val="both"/>
        <w:rPr>
          <w:color w:val="00796b"/>
        </w:rPr>
      </w:pPr>
      <w:r w:rsidDel="00000000" w:rsidR="00000000" w:rsidRPr="00000000">
        <w:rPr>
          <w:rtl w:val="0"/>
        </w:rPr>
        <w:t xml:space="preserve">Col. Juárez Delg. Cuauhtémoc CDMX</w:t>
      </w:r>
      <w:r w:rsidDel="00000000" w:rsidR="00000000" w:rsidRPr="00000000">
        <w:rPr>
          <w:rtl w:val="0"/>
        </w:rPr>
      </w:r>
    </w:p>
    <w:sectPr>
      <w:headerReference r:id="rId9"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yperlink" Target="mailto:ahilen.chav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